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3924300" cy="161925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0"/>
          <w:szCs w:val="30"/>
        </w:rPr>
        <w:drawing>
          <wp:inline distB="114300" distT="114300" distL="114300" distR="114300">
            <wp:extent cx="5943600" cy="5969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1tray Barbeque and 1 tray buffalo= $120</w:t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6797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7 Trays of the party pizza(3 cheese, 2 pepperoni, 2 meat treat)= $241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5527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1 prickly pear lemonade and 1 huckleberry (lemonade stand catering pack) = $56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4"/>
          <w:szCs w:val="24"/>
          <w:rtl w:val="0"/>
        </w:rPr>
        <w:t xml:space="preserve">Total: 417 + tax == estimate $450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color w:val="31313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